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36" w:rsidRPr="004B5BD5" w:rsidRDefault="00B86936" w:rsidP="00B86936">
      <w:pPr>
        <w:rPr>
          <w:b/>
        </w:rPr>
      </w:pPr>
      <w:r>
        <w:rPr>
          <w:b/>
        </w:rPr>
        <w:t>Shtojca</w:t>
      </w:r>
      <w:r w:rsidRPr="004B5BD5">
        <w:rPr>
          <w:b/>
        </w:rPr>
        <w:t xml:space="preserve"> </w:t>
      </w:r>
      <w:r>
        <w:rPr>
          <w:b/>
        </w:rPr>
        <w:t>7</w:t>
      </w:r>
    </w:p>
    <w:p w:rsidR="00B86936" w:rsidRPr="003402F9" w:rsidRDefault="00B86936" w:rsidP="00B86936">
      <w:pPr>
        <w:pStyle w:val="NormalWeb"/>
        <w:spacing w:before="0" w:beforeAutospacing="0" w:after="80" w:afterAutospacing="0"/>
        <w:jc w:val="center"/>
        <w:rPr>
          <w:lang w:val="sq-AL"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112143</wp:posOffset>
            </wp:positionH>
            <wp:positionV relativeFrom="paragraph">
              <wp:posOffset>-175260</wp:posOffset>
            </wp:positionV>
            <wp:extent cx="5667555" cy="80225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2F9">
        <w:rPr>
          <w:lang w:val="sq-AL" w:eastAsia="it-IT"/>
        </w:rPr>
        <w:t>[</w:t>
      </w:r>
      <w:r w:rsidRPr="003402F9">
        <w:rPr>
          <w:i/>
          <w:lang w:val="sq-AL" w:eastAsia="it-IT"/>
        </w:rPr>
        <w:t xml:space="preserve"> Shtojc</w:t>
      </w:r>
      <w:r>
        <w:rPr>
          <w:i/>
          <w:lang w:val="sq-AL" w:eastAsia="it-IT"/>
        </w:rPr>
        <w:t>ë</w:t>
      </w:r>
      <w:r w:rsidRPr="003402F9">
        <w:rPr>
          <w:i/>
          <w:lang w:val="sq-AL" w:eastAsia="it-IT"/>
        </w:rPr>
        <w:t xml:space="preserve"> p</w:t>
      </w:r>
      <w:r>
        <w:rPr>
          <w:i/>
          <w:lang w:val="sq-AL" w:eastAsia="it-IT"/>
        </w:rPr>
        <w:t>ë</w:t>
      </w:r>
      <w:r w:rsidRPr="003402F9">
        <w:rPr>
          <w:i/>
          <w:lang w:val="sq-AL" w:eastAsia="it-IT"/>
        </w:rPr>
        <w:t>r tu plot</w:t>
      </w:r>
      <w:r>
        <w:rPr>
          <w:i/>
          <w:lang w:val="sq-AL" w:eastAsia="it-IT"/>
        </w:rPr>
        <w:t>ë</w:t>
      </w:r>
      <w:r w:rsidRPr="003402F9">
        <w:rPr>
          <w:i/>
          <w:lang w:val="sq-AL" w:eastAsia="it-IT"/>
        </w:rPr>
        <w:t xml:space="preserve">suar nga Autoriteti </w:t>
      </w:r>
      <w:proofErr w:type="spellStart"/>
      <w:r w:rsidRPr="003402F9">
        <w:rPr>
          <w:i/>
          <w:lang w:val="sq-AL" w:eastAsia="it-IT"/>
        </w:rPr>
        <w:t>Kontraktor</w:t>
      </w:r>
      <w:proofErr w:type="spellEnd"/>
      <w:r w:rsidRPr="003402F9">
        <w:rPr>
          <w:lang w:val="sq-AL" w:eastAsia="it-IT"/>
        </w:rPr>
        <w:t>]</w:t>
      </w:r>
    </w:p>
    <w:p w:rsidR="00B86936" w:rsidRDefault="00B86936" w:rsidP="00B86936">
      <w:pPr>
        <w:autoSpaceDE w:val="0"/>
        <w:autoSpaceDN w:val="0"/>
        <w:adjustRightInd w:val="0"/>
      </w:pPr>
    </w:p>
    <w:p w:rsidR="00B86936" w:rsidRPr="00B5637A" w:rsidRDefault="00B86936" w:rsidP="00B86936">
      <w:pPr>
        <w:pStyle w:val="NormalWeb"/>
        <w:spacing w:before="0" w:beforeAutospacing="0" w:after="80" w:afterAutospacing="0"/>
        <w:jc w:val="center"/>
        <w:rPr>
          <w:rFonts w:ascii="Bookman Old Style" w:hAnsi="Bookman Old Style"/>
          <w:sz w:val="22"/>
          <w:szCs w:val="22"/>
        </w:rPr>
      </w:pPr>
    </w:p>
    <w:p w:rsidR="00B86936" w:rsidRPr="004F65A5" w:rsidRDefault="00B86936" w:rsidP="00B86936">
      <w:pPr>
        <w:pStyle w:val="NormalWeb"/>
        <w:spacing w:before="0" w:beforeAutospacing="0" w:after="80" w:afterAutospacing="0"/>
        <w:outlineLvl w:val="0"/>
        <w:rPr>
          <w:b/>
        </w:rPr>
      </w:pPr>
      <w:r>
        <w:rPr>
          <w:b/>
        </w:rPr>
        <w:t xml:space="preserve">1. </w:t>
      </w:r>
      <w:r>
        <w:rPr>
          <w:b/>
          <w:bCs/>
        </w:rPr>
        <w:t>KRITERET E PËRGJITHSHME TË PRANIMIT/KUALIFIKIMIT</w:t>
      </w:r>
    </w:p>
    <w:p w:rsidR="00B86936" w:rsidRDefault="00B86936" w:rsidP="00B86936">
      <w:pPr>
        <w:pStyle w:val="NormalWeb"/>
        <w:spacing w:before="0" w:beforeAutospacing="0" w:after="80" w:afterAutospacing="0"/>
        <w:jc w:val="both"/>
        <w:rPr>
          <w:bCs/>
        </w:rPr>
      </w:pPr>
      <w:r>
        <w:rPr>
          <w:bCs/>
        </w:rPr>
        <w:t>Kandidati/Ofertuesi duhet të dorëzojë</w:t>
      </w:r>
      <w:r w:rsidRPr="000656D0">
        <w:rPr>
          <w:bCs/>
        </w:rPr>
        <w:t>:</w:t>
      </w:r>
    </w:p>
    <w:p w:rsidR="00B86936" w:rsidRPr="000656D0" w:rsidRDefault="00B86936" w:rsidP="00B86936">
      <w:pPr>
        <w:pStyle w:val="NormalWeb"/>
        <w:spacing w:before="0" w:beforeAutospacing="0" w:after="80" w:afterAutospacing="0"/>
        <w:jc w:val="both"/>
        <w:rPr>
          <w:bCs/>
        </w:rPr>
      </w:pPr>
    </w:p>
    <w:p w:rsidR="00B86936" w:rsidRDefault="00B86936" w:rsidP="00B86936">
      <w:pPr>
        <w:pStyle w:val="NormalWeb"/>
        <w:numPr>
          <w:ilvl w:val="0"/>
          <w:numId w:val="1"/>
        </w:numPr>
        <w:tabs>
          <w:tab w:val="clear" w:pos="1080"/>
          <w:tab w:val="num" w:pos="540"/>
        </w:tabs>
        <w:spacing w:before="0" w:beforeAutospacing="0" w:after="0" w:afterAutospacing="0"/>
        <w:ind w:left="540" w:hanging="540"/>
        <w:jc w:val="both"/>
        <w:rPr>
          <w:bCs/>
        </w:rPr>
      </w:pPr>
      <w:r w:rsidRPr="00487F82">
        <w:rPr>
          <w:bCs/>
        </w:rPr>
        <w:t>Një dokument që vërteton se (subjekti juaj):</w:t>
      </w:r>
    </w:p>
    <w:p w:rsidR="00B86936" w:rsidRPr="00487F82" w:rsidRDefault="00B86936" w:rsidP="00B86936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bCs/>
        </w:rPr>
      </w:pPr>
    </w:p>
    <w:p w:rsidR="00B86936" w:rsidRPr="00487F82" w:rsidRDefault="00B86936" w:rsidP="00B86936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>a)      nuk është në proces falimentimi, (statusi aktiv)</w:t>
      </w:r>
    </w:p>
    <w:p w:rsidR="00B86936" w:rsidRPr="00487F82" w:rsidRDefault="00B86936" w:rsidP="00B86936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 xml:space="preserve">b)     </w:t>
      </w:r>
      <w:r>
        <w:rPr>
          <w:bCs/>
          <w:lang w:val="pt-PT"/>
        </w:rPr>
        <w:t xml:space="preserve"> </w:t>
      </w:r>
      <w:r w:rsidRPr="00487F82">
        <w:rPr>
          <w:bCs/>
          <w:lang w:val="pt-PT"/>
        </w:rPr>
        <w:t xml:space="preserve">nuk është dënuar për shkelje penale, në përputhje me Nenin 45/1 të LPP, </w:t>
      </w:r>
    </w:p>
    <w:p w:rsidR="00B86936" w:rsidRPr="00487F82" w:rsidRDefault="00B86936" w:rsidP="00B86936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>c)   nuk është dënuar me vendim të gjykatës së formës së prerë, që lidhet me aktivitetin e profesional</w:t>
      </w:r>
      <w:r>
        <w:rPr>
          <w:bCs/>
          <w:lang w:val="pt-PT"/>
        </w:rPr>
        <w:t>.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</w:p>
    <w:p w:rsidR="00B86936" w:rsidRPr="00765827" w:rsidRDefault="00B86936" w:rsidP="00B86936">
      <w:pPr>
        <w:pStyle w:val="NormalWeb"/>
        <w:spacing w:before="0" w:beforeAutospacing="0" w:after="0" w:afterAutospacing="0"/>
        <w:jc w:val="both"/>
        <w:rPr>
          <w:color w:val="000000"/>
          <w:lang w:val="pt-PT"/>
        </w:rPr>
      </w:pPr>
      <w:r w:rsidRPr="00D01984">
        <w:rPr>
          <w:bCs/>
          <w:lang w:val="pt-PT"/>
        </w:rPr>
        <w:t>Kërkesat si më sipër, plotësohen me dorëzimin e Ekstraktit</w:t>
      </w:r>
      <w:r w:rsidRPr="00487F82">
        <w:rPr>
          <w:bCs/>
          <w:lang w:val="pt-PT"/>
        </w:rPr>
        <w:t xml:space="preserve"> mbi Historikun e Subjektit, të lëshuara nga </w:t>
      </w:r>
      <w:r w:rsidRPr="00487F82">
        <w:rPr>
          <w:color w:val="000000"/>
          <w:lang w:val="pt-PT"/>
        </w:rPr>
        <w:t xml:space="preserve">Qendra Kombëtare e Regjistrimit, si dhe vetëdeklarimin e subjektit, sipas Shtojcës Nr. </w:t>
      </w:r>
      <w:r>
        <w:rPr>
          <w:color w:val="000000"/>
          <w:lang w:val="pt-PT"/>
        </w:rPr>
        <w:t>8</w:t>
      </w:r>
      <w:r w:rsidRPr="00487F82">
        <w:rPr>
          <w:color w:val="000000"/>
          <w:lang w:val="pt-PT"/>
        </w:rPr>
        <w:t xml:space="preserve"> </w:t>
      </w:r>
      <w:r>
        <w:rPr>
          <w:color w:val="000000"/>
          <w:lang w:val="pt-PT"/>
        </w:rPr>
        <w:t>“</w:t>
      </w:r>
      <w:r w:rsidRPr="00487F82">
        <w:rPr>
          <w:color w:val="000000"/>
          <w:lang w:val="pt-PT"/>
        </w:rPr>
        <w:t>Deklaratë mbi Gjendjen Gjyqësore</w:t>
      </w:r>
      <w:r>
        <w:rPr>
          <w:color w:val="000000"/>
          <w:lang w:val="pt-PT"/>
        </w:rPr>
        <w:t>”.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  <w:rPr>
          <w:lang w:val="pt-PT"/>
        </w:rPr>
      </w:pPr>
    </w:p>
    <w:p w:rsidR="00B86936" w:rsidRDefault="00B86936" w:rsidP="00B86936">
      <w:pPr>
        <w:pStyle w:val="NormalWeb"/>
        <w:spacing w:before="0" w:beforeAutospacing="0" w:after="0" w:afterAutospacing="0"/>
        <w:jc w:val="both"/>
      </w:pPr>
      <w:r>
        <w:rPr>
          <w:lang w:val="pt-PT"/>
        </w:rPr>
        <w:t xml:space="preserve">Në rastin kur kandidati/ofertuesi është një organizatë jofitimprurëse, në vend të </w:t>
      </w:r>
      <w:r>
        <w:rPr>
          <w:bCs/>
          <w:lang w:val="pt-PT"/>
        </w:rPr>
        <w:t>Ekstraktit mbi Historikun e Subjektit, do të paraqitet vendimi i Gjykatës për regjistrimin si person juridik, sipas L</w:t>
      </w:r>
      <w:r>
        <w:t>igjit Nr.8788, datë 07.05.2001 “Për Organizatat jo Fitimprurëse”.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</w:pPr>
    </w:p>
    <w:p w:rsidR="00B86936" w:rsidRPr="00860649" w:rsidRDefault="00B86936" w:rsidP="00B86936">
      <w:pPr>
        <w:pStyle w:val="NormalWeb"/>
        <w:numPr>
          <w:ilvl w:val="0"/>
          <w:numId w:val="1"/>
        </w:numPr>
        <w:tabs>
          <w:tab w:val="clear" w:pos="1080"/>
          <w:tab w:val="num" w:pos="540"/>
        </w:tabs>
        <w:spacing w:before="0" w:beforeAutospacing="0" w:after="0" w:afterAutospacing="0"/>
        <w:ind w:left="540" w:hanging="540"/>
        <w:jc w:val="both"/>
      </w:pPr>
      <w:r w:rsidRPr="00BA1226">
        <w:rPr>
          <w:bCs/>
          <w:lang w:val="da-DK"/>
        </w:rPr>
        <w:t>Nj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dokument q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v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rteton se </w:t>
      </w:r>
      <w:r w:rsidRPr="009C0A37">
        <w:rPr>
          <w:bCs/>
        </w:rPr>
        <w:t>(subjekti juaj)</w:t>
      </w:r>
      <w:r>
        <w:rPr>
          <w:bCs/>
        </w:rPr>
        <w:t>:</w:t>
      </w:r>
    </w:p>
    <w:p w:rsidR="00B86936" w:rsidRPr="00C8427D" w:rsidRDefault="00B86936" w:rsidP="00B86936">
      <w:pPr>
        <w:pStyle w:val="NormalWeb"/>
        <w:spacing w:before="0" w:beforeAutospacing="0" w:after="0" w:afterAutospacing="0"/>
        <w:ind w:left="540"/>
        <w:jc w:val="both"/>
      </w:pPr>
    </w:p>
    <w:p w:rsidR="00B86936" w:rsidRDefault="00B86936" w:rsidP="00B86936">
      <w:pPr>
        <w:pStyle w:val="NormalWeb"/>
        <w:spacing w:before="0" w:beforeAutospacing="0" w:after="0" w:afterAutospacing="0"/>
        <w:jc w:val="both"/>
      </w:pPr>
      <w:r>
        <w:rPr>
          <w:bCs/>
        </w:rPr>
        <w:t xml:space="preserve">a)      </w:t>
      </w:r>
      <w:r w:rsidRPr="003402F9">
        <w:rPr>
          <w:bCs/>
          <w:lang w:val="nb-NO"/>
        </w:rPr>
        <w:t>ka plotësuar detyrimet fiskale</w:t>
      </w:r>
      <w:r>
        <w:t xml:space="preserve">, 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</w:pPr>
      <w:r>
        <w:rPr>
          <w:bCs/>
          <w:lang w:val="da-DK"/>
        </w:rPr>
        <w:t>b)</w:t>
      </w:r>
      <w:r>
        <w:t xml:space="preserve">     </w:t>
      </w:r>
      <w:r w:rsidRPr="004722E0">
        <w:rPr>
          <w:bCs/>
          <w:lang w:val="da-DK"/>
        </w:rPr>
        <w:t>ka paguar t</w:t>
      </w:r>
      <w:r>
        <w:rPr>
          <w:bCs/>
          <w:lang w:val="da-DK"/>
        </w:rPr>
        <w:t>ë</w:t>
      </w:r>
      <w:r w:rsidRPr="004722E0">
        <w:rPr>
          <w:bCs/>
          <w:lang w:val="da-DK"/>
        </w:rPr>
        <w:t xml:space="preserve"> gjitha detyrimet e sigurimeve s</w:t>
      </w:r>
      <w:r>
        <w:rPr>
          <w:bCs/>
          <w:lang w:val="da-DK"/>
        </w:rPr>
        <w:t>h</w:t>
      </w:r>
      <w:r w:rsidRPr="004722E0">
        <w:rPr>
          <w:bCs/>
          <w:lang w:val="da-DK"/>
        </w:rPr>
        <w:t>o</w:t>
      </w:r>
      <w:r>
        <w:rPr>
          <w:bCs/>
          <w:lang w:val="da-DK"/>
        </w:rPr>
        <w:t>qërore</w:t>
      </w:r>
      <w:r>
        <w:t xml:space="preserve"> ,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</w:pPr>
      <w:r>
        <w:t>te lëshuar nga Administrata Tatimore.</w:t>
      </w:r>
    </w:p>
    <w:p w:rsidR="00B86936" w:rsidRPr="003402F9" w:rsidRDefault="00B86936" w:rsidP="00B86936">
      <w:pPr>
        <w:pStyle w:val="NormalWeb"/>
        <w:spacing w:after="80"/>
        <w:jc w:val="both"/>
        <w:rPr>
          <w:bCs/>
          <w:lang w:val="sq-AL"/>
        </w:rPr>
      </w:pPr>
      <w:r w:rsidRPr="003402F9">
        <w:rPr>
          <w:bCs/>
          <w:lang w:val="sq-AL"/>
        </w:rPr>
        <w:t xml:space="preserve">Kriteret e Përgjithshme për Pranim, nuk duhet te ndryshohen nga autoritetet </w:t>
      </w:r>
      <w:proofErr w:type="spellStart"/>
      <w:r w:rsidRPr="003402F9">
        <w:rPr>
          <w:bCs/>
          <w:lang w:val="sq-AL"/>
        </w:rPr>
        <w:t>kontraktore</w:t>
      </w:r>
      <w:proofErr w:type="spellEnd"/>
      <w:r w:rsidRPr="003402F9">
        <w:rPr>
          <w:bCs/>
          <w:lang w:val="sq-AL"/>
        </w:rPr>
        <w:t>. K</w:t>
      </w:r>
      <w:r>
        <w:rPr>
          <w:bCs/>
          <w:lang w:val="sq-AL"/>
        </w:rPr>
        <w:t>ë</w:t>
      </w:r>
      <w:r w:rsidRPr="003402F9">
        <w:rPr>
          <w:bCs/>
          <w:lang w:val="sq-AL"/>
        </w:rPr>
        <w:t>to kritere (pikat 1,</w:t>
      </w:r>
      <w:r>
        <w:rPr>
          <w:bCs/>
          <w:lang w:val="sq-AL"/>
        </w:rPr>
        <w:t>2</w:t>
      </w:r>
      <w:r w:rsidRPr="003402F9">
        <w:rPr>
          <w:bCs/>
          <w:lang w:val="sq-AL"/>
        </w:rPr>
        <w:t xml:space="preserve">) duhet te vërtetohen përmes </w:t>
      </w:r>
      <w:proofErr w:type="spellStart"/>
      <w:r w:rsidRPr="003402F9">
        <w:rPr>
          <w:bCs/>
          <w:lang w:val="sq-AL"/>
        </w:rPr>
        <w:t>dokumentave</w:t>
      </w:r>
      <w:proofErr w:type="spellEnd"/>
      <w:r w:rsidRPr="003402F9">
        <w:rPr>
          <w:bCs/>
          <w:lang w:val="sq-AL"/>
        </w:rPr>
        <w:t xml:space="preserve"> të lëshuar jo më parë se tre muaj nga dita e hapjes së ofertës. </w:t>
      </w:r>
    </w:p>
    <w:p w:rsidR="00B86936" w:rsidRPr="008F3D4A" w:rsidRDefault="00B86936" w:rsidP="00B86936">
      <w:pPr>
        <w:pStyle w:val="NormalWeb"/>
        <w:spacing w:after="80"/>
        <w:jc w:val="both"/>
        <w:rPr>
          <w:color w:val="000000"/>
        </w:rPr>
      </w:pPr>
      <w:r>
        <w:t xml:space="preserve">3.     Operatori ekonomik duhet të jetë i regjistruar në regjistrat përkatës profesionalë ose tregtarë të shtetit në te cilin ata janë themeluar, duke vërtetuar personalitetin e tyre ligjor, për këtë kandidatët duhet të dorëzojnë një kopje të </w:t>
      </w:r>
      <w:r w:rsidRPr="00CC1737">
        <w:rPr>
          <w:color w:val="000000"/>
        </w:rPr>
        <w:t>Ekstraktit mbi historikun e subjektit te leshuar nga Qendra Kombetare e Regjistrimit.</w:t>
      </w:r>
    </w:p>
    <w:p w:rsidR="00B86936" w:rsidRPr="004F65A5" w:rsidRDefault="00B86936" w:rsidP="00B86936">
      <w:pPr>
        <w:pStyle w:val="NormalWeb"/>
        <w:spacing w:after="80"/>
        <w:jc w:val="both"/>
      </w:pPr>
      <w:r w:rsidRPr="003402F9">
        <w:rPr>
          <w:bCs/>
          <w:lang w:val="sq-AL"/>
        </w:rPr>
        <w:t>Kandidati/Ofertuesi i huaj duhet të vërtetojë se ai i plotëson të gjitha kërkesat e renditura më sipër. Në</w:t>
      </w:r>
      <w:r>
        <w:t>se d</w:t>
      </w:r>
      <w:proofErr w:type="spellStart"/>
      <w:r w:rsidRPr="003402F9">
        <w:rPr>
          <w:bCs/>
          <w:lang w:val="sq-AL"/>
        </w:rPr>
        <w:t>okumentat</w:t>
      </w:r>
      <w:proofErr w:type="spellEnd"/>
      <w:r w:rsidRPr="003402F9">
        <w:rPr>
          <w:bCs/>
          <w:lang w:val="sq-AL"/>
        </w:rPr>
        <w:t xml:space="preserve"> e sipërpërmendur nuk lëshohen në shtetin e tyre të origjinës, atëherë mjafton një deklaratë me shkrim. Nëse gjuha e përdorur në procedurë është shqip, atëherë </w:t>
      </w:r>
      <w:proofErr w:type="spellStart"/>
      <w:r w:rsidRPr="003402F9">
        <w:rPr>
          <w:bCs/>
          <w:lang w:val="sq-AL"/>
        </w:rPr>
        <w:t>dokumentat</w:t>
      </w:r>
      <w:proofErr w:type="spellEnd"/>
      <w:r w:rsidRPr="003402F9">
        <w:rPr>
          <w:bCs/>
          <w:lang w:val="sq-AL"/>
        </w:rPr>
        <w:t xml:space="preserve"> në gjuhë të huaj duhet të shoqërohen me një përkthim të </w:t>
      </w:r>
      <w:proofErr w:type="spellStart"/>
      <w:r w:rsidRPr="003402F9">
        <w:rPr>
          <w:bCs/>
          <w:lang w:val="sq-AL"/>
        </w:rPr>
        <w:t>noterizuar</w:t>
      </w:r>
      <w:proofErr w:type="spellEnd"/>
      <w:r w:rsidRPr="003402F9">
        <w:rPr>
          <w:bCs/>
          <w:lang w:val="sq-AL"/>
        </w:rPr>
        <w:t xml:space="preserve"> në gjuhën shqipe</w:t>
      </w:r>
      <w:r w:rsidRPr="004F65A5">
        <w:t>.</w:t>
      </w:r>
    </w:p>
    <w:p w:rsidR="00B86936" w:rsidRPr="00086DCD" w:rsidRDefault="00B86936" w:rsidP="00B86936">
      <w:pPr>
        <w:pStyle w:val="NormalWeb"/>
        <w:spacing w:after="80"/>
        <w:jc w:val="both"/>
      </w:pPr>
      <w:r w:rsidRPr="003402F9">
        <w:rPr>
          <w:lang w:val="sq-AL"/>
        </w:rPr>
        <w:t xml:space="preserve">Në rastet e bashkimit të operatorëve ekonomikë, çdo anëtar i grupit duhet të dorëzojë </w:t>
      </w:r>
      <w:proofErr w:type="spellStart"/>
      <w:r w:rsidRPr="003402F9">
        <w:rPr>
          <w:lang w:val="sq-AL"/>
        </w:rPr>
        <w:t>dokumentat</w:t>
      </w:r>
      <w:proofErr w:type="spellEnd"/>
      <w:r w:rsidRPr="003402F9">
        <w:rPr>
          <w:lang w:val="sq-AL"/>
        </w:rPr>
        <w:t xml:space="preserve"> e lartpërmendur</w:t>
      </w:r>
      <w:r w:rsidRPr="004F65A5">
        <w:t>.</w:t>
      </w:r>
      <w:r>
        <w:tab/>
      </w:r>
      <w:r>
        <w:tab/>
      </w:r>
    </w:p>
    <w:p w:rsidR="00B86936" w:rsidRPr="001F4D7E" w:rsidRDefault="00B86936" w:rsidP="00B86936">
      <w:pPr>
        <w:pStyle w:val="Caption"/>
        <w:rPr>
          <w:szCs w:val="24"/>
          <w:lang w:val="sq-AL"/>
        </w:rPr>
      </w:pPr>
      <w:bookmarkStart w:id="0" w:name="_Toc110849433"/>
      <w:bookmarkStart w:id="1" w:name="_Toc110850698"/>
      <w:proofErr w:type="spellStart"/>
      <w:r>
        <w:rPr>
          <w:szCs w:val="24"/>
          <w:lang w:val="sq-AL"/>
        </w:rPr>
        <w:lastRenderedPageBreak/>
        <w:t>Vec</w:t>
      </w:r>
      <w:proofErr w:type="spellEnd"/>
      <w:r>
        <w:rPr>
          <w:szCs w:val="24"/>
          <w:lang w:val="sq-AL"/>
        </w:rPr>
        <w:t xml:space="preserve"> </w:t>
      </w:r>
      <w:proofErr w:type="spellStart"/>
      <w:r>
        <w:rPr>
          <w:szCs w:val="24"/>
          <w:lang w:val="sq-AL"/>
        </w:rPr>
        <w:t>kesaj</w:t>
      </w:r>
      <w:proofErr w:type="spellEnd"/>
      <w:r>
        <w:rPr>
          <w:szCs w:val="24"/>
          <w:lang w:val="sq-AL"/>
        </w:rPr>
        <w:t>, n</w:t>
      </w:r>
      <w:r w:rsidRPr="001F4D7E">
        <w:rPr>
          <w:szCs w:val="24"/>
          <w:lang w:val="sq-AL"/>
        </w:rPr>
        <w:t xml:space="preserve">ëse oferta dorëzohet nga një </w:t>
      </w:r>
      <w:r>
        <w:rPr>
          <w:szCs w:val="24"/>
          <w:lang w:val="sq-AL"/>
        </w:rPr>
        <w:t xml:space="preserve">bashkim </w:t>
      </w:r>
      <w:r w:rsidRPr="001F4D7E">
        <w:rPr>
          <w:szCs w:val="24"/>
          <w:lang w:val="sq-AL"/>
        </w:rPr>
        <w:t>operatorë</w:t>
      </w:r>
      <w:r>
        <w:rPr>
          <w:szCs w:val="24"/>
          <w:lang w:val="sq-AL"/>
        </w:rPr>
        <w:t>sh</w:t>
      </w:r>
      <w:r w:rsidRPr="001F4D7E">
        <w:rPr>
          <w:szCs w:val="24"/>
          <w:lang w:val="sq-AL"/>
        </w:rPr>
        <w:t xml:space="preserve"> ekonomik</w:t>
      </w:r>
      <w:bookmarkEnd w:id="0"/>
      <w:bookmarkEnd w:id="1"/>
      <w:r>
        <w:rPr>
          <w:szCs w:val="24"/>
          <w:lang w:val="sq-AL"/>
        </w:rPr>
        <w:t>,</w:t>
      </w:r>
      <w:r w:rsidRPr="001F4D7E">
        <w:rPr>
          <w:szCs w:val="24"/>
          <w:lang w:val="sq-AL"/>
        </w:rPr>
        <w:t xml:space="preserve"> </w:t>
      </w:r>
      <w:r>
        <w:rPr>
          <w:szCs w:val="24"/>
          <w:lang w:val="sq-AL"/>
        </w:rPr>
        <w:t>duhet te do</w:t>
      </w:r>
      <w:r>
        <w:rPr>
          <w:noProof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172528</wp:posOffset>
            </wp:positionV>
            <wp:extent cx="5667555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Cs w:val="24"/>
          <w:lang w:val="sq-AL"/>
        </w:rPr>
        <w:t>rezohen</w:t>
      </w:r>
      <w:proofErr w:type="spellEnd"/>
      <w:r>
        <w:rPr>
          <w:szCs w:val="24"/>
          <w:lang w:val="sq-AL"/>
        </w:rPr>
        <w:t>:</w:t>
      </w:r>
    </w:p>
    <w:p w:rsidR="00B86936" w:rsidRPr="001F4D7E" w:rsidRDefault="00B86936" w:rsidP="00B86936">
      <w:pPr>
        <w:tabs>
          <w:tab w:val="num" w:pos="720"/>
        </w:tabs>
        <w:ind w:left="720" w:hanging="493"/>
        <w:jc w:val="both"/>
      </w:pPr>
      <w:r w:rsidRPr="001F4D7E">
        <w:rPr>
          <w:b/>
        </w:rPr>
        <w:t>a.</w:t>
      </w:r>
      <w:r w:rsidRPr="001F4D7E">
        <w:t xml:space="preserve">     </w:t>
      </w:r>
      <w:r>
        <w:t>Marrëveshja e noterizuar</w:t>
      </w:r>
      <w:r w:rsidRPr="001F4D7E">
        <w:t xml:space="preserve"> </w:t>
      </w:r>
      <w:r>
        <w:t>sipas së cilës</w:t>
      </w:r>
      <w:r w:rsidRPr="001F4D7E">
        <w:t xml:space="preserve">  </w:t>
      </w:r>
      <w:r>
        <w:t>bashkimi i operatorëve ekonomik</w:t>
      </w:r>
      <w:r w:rsidRPr="00086DCD">
        <w:t xml:space="preserve"> </w:t>
      </w:r>
      <w:r>
        <w:t>është krijuar zyrtarisht</w:t>
      </w:r>
      <w:r w:rsidRPr="001F4D7E">
        <w:t xml:space="preserve">; </w:t>
      </w:r>
    </w:p>
    <w:p w:rsidR="00B86936" w:rsidRDefault="00B86936" w:rsidP="00B86936">
      <w:pPr>
        <w:pStyle w:val="NormalWeb"/>
        <w:spacing w:after="80"/>
        <w:jc w:val="both"/>
        <w:rPr>
          <w:b/>
        </w:rPr>
      </w:pPr>
      <w:r w:rsidRPr="001F4D7E">
        <w:rPr>
          <w:b/>
        </w:rPr>
        <w:t>b.</w:t>
      </w:r>
      <w:r w:rsidRPr="001F4D7E">
        <w:t xml:space="preserve">   </w:t>
      </w:r>
      <w:r>
        <w:t>Prokura e posaçme</w:t>
      </w:r>
      <w:r w:rsidRPr="001F4D7E">
        <w:t>.</w:t>
      </w:r>
    </w:p>
    <w:p w:rsidR="00B86936" w:rsidRDefault="00B86936" w:rsidP="00B86936">
      <w:pPr>
        <w:pStyle w:val="NormalWeb"/>
        <w:spacing w:after="80"/>
        <w:jc w:val="both"/>
        <w:rPr>
          <w:b/>
        </w:rPr>
      </w:pPr>
      <w:r>
        <w:rPr>
          <w:b/>
        </w:rPr>
        <w:t>2. KRITERET E VEÇANTA TË KUALIFIKIMIT</w:t>
      </w:r>
    </w:p>
    <w:p w:rsidR="00B86936" w:rsidRPr="00384AF7" w:rsidRDefault="00B86936" w:rsidP="00B86936">
      <w:pPr>
        <w:pStyle w:val="NormalWeb"/>
        <w:spacing w:after="80"/>
        <w:jc w:val="both"/>
      </w:pPr>
      <w:r>
        <w:t xml:space="preserve">1. </w:t>
      </w:r>
      <w:r>
        <w:rPr>
          <w:bCs/>
        </w:rPr>
        <w:t>Kandidati/Ofertuesi duhet të dorëzojë</w:t>
      </w:r>
      <w:r>
        <w:t>: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a. </w:t>
      </w:r>
      <w:r w:rsidRPr="00BB6B2A">
        <w:rPr>
          <w:i/>
        </w:rPr>
        <w:t>Deklarat</w:t>
      </w:r>
      <w:r>
        <w:rPr>
          <w:i/>
        </w:rPr>
        <w:t>ën</w:t>
      </w:r>
      <w:r w:rsidRPr="00BB6B2A">
        <w:rPr>
          <w:i/>
        </w:rPr>
        <w:t xml:space="preserve"> mbi p</w:t>
      </w:r>
      <w:r>
        <w:rPr>
          <w:i/>
        </w:rPr>
        <w:t>ë</w:t>
      </w:r>
      <w:r w:rsidRPr="00BB6B2A">
        <w:rPr>
          <w:i/>
        </w:rPr>
        <w:t xml:space="preserve">rmbushjen e specifikimeve </w:t>
      </w:r>
      <w:r w:rsidRPr="00F97023">
        <w:rPr>
          <w:i/>
        </w:rPr>
        <w:t xml:space="preserve">teknike, sipas Shtojces </w:t>
      </w:r>
      <w:r>
        <w:rPr>
          <w:i/>
        </w:rPr>
        <w:t>5</w:t>
      </w:r>
      <w:r w:rsidRPr="00F97023">
        <w:rPr>
          <w:i/>
        </w:rPr>
        <w:t>;</w:t>
      </w:r>
    </w:p>
    <w:p w:rsidR="00B86936" w:rsidRDefault="00B86936" w:rsidP="00B86936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b. Deklaraten mbi Konfliktin e </w:t>
      </w:r>
      <w:r w:rsidRPr="00F97023">
        <w:rPr>
          <w:i/>
        </w:rPr>
        <w:t>Interesit sipas Shtojces 6;</w:t>
      </w:r>
    </w:p>
    <w:p w:rsidR="00B86936" w:rsidRDefault="00B86936" w:rsidP="00B86936">
      <w:pPr>
        <w:pStyle w:val="Caption"/>
        <w:spacing w:before="0" w:after="0"/>
        <w:rPr>
          <w:b w:val="0"/>
          <w:i/>
          <w:lang w:val="sq-AL"/>
        </w:rPr>
      </w:pPr>
      <w:bookmarkStart w:id="2" w:name="_Toc257184698"/>
      <w:r>
        <w:rPr>
          <w:b w:val="0"/>
          <w:lang w:val="sq-AL"/>
        </w:rPr>
        <w:t xml:space="preserve">c. </w:t>
      </w:r>
      <w:r>
        <w:rPr>
          <w:b w:val="0"/>
          <w:i/>
          <w:lang w:val="sq-AL"/>
        </w:rPr>
        <w:t>Formularin e Ofertës</w:t>
      </w:r>
      <w:r w:rsidRPr="00BB6B2A">
        <w:rPr>
          <w:b w:val="0"/>
          <w:i/>
          <w:lang w:val="sq-AL"/>
        </w:rPr>
        <w:t>, sipas Shtojc</w:t>
      </w:r>
      <w:r>
        <w:rPr>
          <w:b w:val="0"/>
          <w:i/>
          <w:lang w:val="sq-AL"/>
        </w:rPr>
        <w:t>ë</w:t>
      </w:r>
      <w:r w:rsidRPr="00BB6B2A">
        <w:rPr>
          <w:b w:val="0"/>
          <w:i/>
          <w:lang w:val="sq-AL"/>
        </w:rPr>
        <w:t xml:space="preserve">s </w:t>
      </w:r>
      <w:r>
        <w:rPr>
          <w:b w:val="0"/>
          <w:i/>
          <w:lang w:val="sq-AL"/>
        </w:rPr>
        <w:t xml:space="preserve">1 ose Shtojcës 2 </w:t>
      </w:r>
      <w:r w:rsidRPr="00A533E0">
        <w:rPr>
          <w:b w:val="0"/>
          <w:i/>
          <w:lang w:val="sq-AL"/>
        </w:rPr>
        <w:t>(</w:t>
      </w:r>
      <w:r w:rsidRPr="00A533E0">
        <w:rPr>
          <w:b w:val="0"/>
          <w:i/>
        </w:rPr>
        <w:t>në rastin e procedurave të prokurimit për furnizimin me karburante, gazoil, benzol dhe karburant për ngrohje)</w:t>
      </w:r>
      <w:r w:rsidRPr="00A533E0">
        <w:rPr>
          <w:b w:val="0"/>
          <w:i/>
          <w:lang w:val="sq-AL"/>
        </w:rPr>
        <w:t>;</w:t>
      </w:r>
    </w:p>
    <w:p w:rsidR="00B86936" w:rsidRPr="0056766D" w:rsidRDefault="00B86936" w:rsidP="00B86936">
      <w:pPr>
        <w:pStyle w:val="Caption"/>
        <w:spacing w:before="0" w:after="0"/>
        <w:rPr>
          <w:b w:val="0"/>
          <w:i/>
          <w:szCs w:val="24"/>
          <w:lang w:val="sq-AL"/>
        </w:rPr>
      </w:pPr>
      <w:r>
        <w:rPr>
          <w:b w:val="0"/>
          <w:i/>
          <w:lang w:val="sq-AL"/>
        </w:rPr>
        <w:t xml:space="preserve">ç. </w:t>
      </w:r>
      <w:r w:rsidRPr="00564403">
        <w:rPr>
          <w:b w:val="0"/>
          <w:i/>
          <w:szCs w:val="24"/>
          <w:lang w:val="sq-AL"/>
        </w:rPr>
        <w:t>Vërtetim</w:t>
      </w:r>
      <w:r w:rsidRPr="00564403">
        <w:rPr>
          <w:b w:val="0"/>
          <w:i/>
          <w:lang w:val="sq-AL"/>
        </w:rPr>
        <w:t>in</w:t>
      </w:r>
      <w:r w:rsidRPr="00564403">
        <w:rPr>
          <w:b w:val="0"/>
          <w:i/>
          <w:szCs w:val="24"/>
          <w:lang w:val="sq-AL"/>
        </w:rPr>
        <w:t xml:space="preserve"> që konfirmon shlyerjen e të gjitha detyrimeve të </w:t>
      </w:r>
      <w:proofErr w:type="spellStart"/>
      <w:r w:rsidRPr="00564403">
        <w:rPr>
          <w:b w:val="0"/>
          <w:i/>
          <w:szCs w:val="24"/>
          <w:lang w:val="sq-AL"/>
        </w:rPr>
        <w:t>maturuara</w:t>
      </w:r>
      <w:proofErr w:type="spellEnd"/>
      <w:r w:rsidRPr="00564403">
        <w:rPr>
          <w:b w:val="0"/>
          <w:i/>
          <w:szCs w:val="24"/>
          <w:lang w:val="sq-AL"/>
        </w:rPr>
        <w:t xml:space="preserve"> të energjisë elektrike të kontratave të energjisë që ka operatori ekonomik që është i regjistruar në Shqipëri</w:t>
      </w:r>
      <w:r>
        <w:rPr>
          <w:b w:val="0"/>
          <w:szCs w:val="24"/>
          <w:lang w:val="sq-AL"/>
        </w:rPr>
        <w:t>.</w:t>
      </w:r>
    </w:p>
    <w:bookmarkEnd w:id="2"/>
    <w:p w:rsidR="00B86936" w:rsidRPr="00CF077D" w:rsidRDefault="00B86936" w:rsidP="00B86936">
      <w:pPr>
        <w:pStyle w:val="NormalWeb"/>
        <w:spacing w:after="80"/>
        <w:jc w:val="both"/>
      </w:pPr>
      <w:r w:rsidRPr="00CF077D">
        <w:t xml:space="preserve">2. </w:t>
      </w:r>
      <w:r>
        <w:rPr>
          <w:bCs/>
        </w:rPr>
        <w:t>Kandidati/Ofertuesi duhet të dorëzojë</w:t>
      </w:r>
      <w:r w:rsidRPr="00CF077D">
        <w:t>:</w:t>
      </w:r>
    </w:p>
    <w:p w:rsidR="00B86936" w:rsidRDefault="00B86936" w:rsidP="00B86936">
      <w:pPr>
        <w:spacing w:after="80"/>
        <w:rPr>
          <w:b/>
          <w:lang w:val="da-DK"/>
        </w:rPr>
      </w:pPr>
      <w:r>
        <w:rPr>
          <w:b/>
          <w:lang w:val="da-DK"/>
        </w:rPr>
        <w:t>2.1.</w:t>
      </w:r>
      <w:r w:rsidRPr="0079106D">
        <w:rPr>
          <w:b/>
          <w:lang w:val="da-DK"/>
        </w:rPr>
        <w:tab/>
      </w:r>
      <w:r>
        <w:rPr>
          <w:b/>
          <w:lang w:val="da-DK"/>
        </w:rPr>
        <w:t>Kapaciteti ligjor i</w:t>
      </w:r>
      <w:r w:rsidRPr="0079106D">
        <w:rPr>
          <w:b/>
          <w:lang w:val="da-DK"/>
        </w:rPr>
        <w:t xml:space="preserve"> operator</w:t>
      </w:r>
      <w:r>
        <w:rPr>
          <w:b/>
          <w:lang w:val="da-DK"/>
        </w:rPr>
        <w:t>ë</w:t>
      </w:r>
      <w:r w:rsidRPr="0079106D">
        <w:rPr>
          <w:b/>
          <w:lang w:val="da-DK"/>
        </w:rPr>
        <w:t>ve ekonomik</w:t>
      </w:r>
      <w:r>
        <w:rPr>
          <w:b/>
          <w:lang w:val="da-DK"/>
        </w:rPr>
        <w:t>ë:</w:t>
      </w:r>
      <w:r w:rsidRPr="0079106D">
        <w:rPr>
          <w:b/>
          <w:lang w:val="da-DK"/>
        </w:rPr>
        <w:t xml:space="preserve"> </w:t>
      </w:r>
    </w:p>
    <w:p w:rsidR="00B86936" w:rsidRPr="0079106D" w:rsidRDefault="00B86936" w:rsidP="00B86936">
      <w:pPr>
        <w:spacing w:after="80"/>
        <w:rPr>
          <w:i/>
          <w:lang w:val="da-DK"/>
        </w:rPr>
      </w:pPr>
      <w:r w:rsidRPr="0079106D">
        <w:rPr>
          <w:lang w:val="da-DK"/>
        </w:rPr>
        <w:t>____________________________________________________________________________________________________________________________________________________________</w:t>
      </w:r>
      <w:r>
        <w:rPr>
          <w:lang w:val="da-DK"/>
        </w:rPr>
        <w:t xml:space="preserve"> </w:t>
      </w:r>
    </w:p>
    <w:p w:rsidR="00B86936" w:rsidRPr="00A736B9" w:rsidRDefault="00B86936" w:rsidP="00B86936">
      <w:pPr>
        <w:spacing w:after="80"/>
        <w:rPr>
          <w:rFonts w:ascii="Arial" w:hAnsi="Arial" w:cs="Arial"/>
          <w:i/>
          <w:sz w:val="28"/>
          <w:szCs w:val="28"/>
          <w:lang w:val="da-DK"/>
        </w:rPr>
      </w:pPr>
      <w:r w:rsidRPr="00A736B9">
        <w:rPr>
          <w:rFonts w:ascii="Arial" w:hAnsi="Arial" w:cs="Arial"/>
          <w:b/>
          <w:bCs/>
          <w:sz w:val="28"/>
          <w:szCs w:val="28"/>
          <w:lang w:val="da-DK"/>
        </w:rPr>
        <w:t>2.2</w:t>
      </w:r>
      <w:r>
        <w:rPr>
          <w:rFonts w:ascii="Arial" w:hAnsi="Arial" w:cs="Arial"/>
          <w:b/>
          <w:bCs/>
          <w:sz w:val="28"/>
          <w:szCs w:val="28"/>
          <w:lang w:val="da-DK"/>
        </w:rPr>
        <w:t>.</w:t>
      </w:r>
      <w:r w:rsidRPr="00A736B9">
        <w:rPr>
          <w:rFonts w:ascii="Arial" w:hAnsi="Arial" w:cs="Arial"/>
          <w:b/>
          <w:bCs/>
          <w:sz w:val="28"/>
          <w:szCs w:val="28"/>
          <w:lang w:val="da-DK"/>
        </w:rPr>
        <w:t>Kapaciteti ekonomik dhe financiar:</w:t>
      </w:r>
      <w:r w:rsidRPr="00A736B9">
        <w:rPr>
          <w:rFonts w:ascii="Arial" w:hAnsi="Arial" w:cs="Arial"/>
          <w:sz w:val="28"/>
          <w:szCs w:val="28"/>
          <w:lang w:val="da-DK"/>
        </w:rPr>
        <w:t xml:space="preserve">  </w:t>
      </w:r>
    </w:p>
    <w:p w:rsidR="00B86936" w:rsidRPr="00A736B9" w:rsidRDefault="00B86936" w:rsidP="00B86936">
      <w:pPr>
        <w:numPr>
          <w:ilvl w:val="0"/>
          <w:numId w:val="2"/>
        </w:numPr>
        <w:spacing w:after="60" w:line="280" w:lineRule="exact"/>
        <w:ind w:left="540"/>
        <w:jc w:val="both"/>
        <w:rPr>
          <w:rFonts w:ascii="Arial" w:hAnsi="Arial" w:cs="Arial"/>
          <w:sz w:val="22"/>
          <w:szCs w:val="22"/>
          <w:lang w:val="da-DK"/>
        </w:rPr>
      </w:pPr>
      <w:r w:rsidRPr="00A736B9">
        <w:rPr>
          <w:rFonts w:ascii="Arial" w:hAnsi="Arial" w:cs="Arial"/>
          <w:sz w:val="22"/>
          <w:szCs w:val="22"/>
        </w:rPr>
        <w:t xml:space="preserve">Vertetim per xhiron mesatare vjetore gjatë tre </w:t>
      </w:r>
      <w:r w:rsidRPr="00A736B9">
        <w:rPr>
          <w:rFonts w:ascii="Arial" w:hAnsi="Arial" w:cs="Arial"/>
          <w:sz w:val="22"/>
          <w:szCs w:val="22"/>
          <w:lang w:val="da-DK"/>
        </w:rPr>
        <w:t xml:space="preserve">viteve </w:t>
      </w:r>
      <w:r w:rsidRPr="00A736B9">
        <w:rPr>
          <w:rFonts w:ascii="Arial" w:hAnsi="Arial" w:cs="Arial"/>
          <w:sz w:val="22"/>
          <w:szCs w:val="22"/>
        </w:rPr>
        <w:t>të fundit</w:t>
      </w:r>
      <w:r w:rsidRPr="00A736B9">
        <w:rPr>
          <w:rFonts w:ascii="Arial" w:hAnsi="Arial" w:cs="Arial"/>
          <w:sz w:val="22"/>
          <w:szCs w:val="22"/>
          <w:lang w:val="da-DK"/>
        </w:rPr>
        <w:t xml:space="preserve"> </w:t>
      </w:r>
      <w:r w:rsidRPr="00A736B9">
        <w:rPr>
          <w:rFonts w:ascii="Arial" w:hAnsi="Arial" w:cs="Arial"/>
          <w:sz w:val="22"/>
          <w:szCs w:val="22"/>
        </w:rPr>
        <w:t xml:space="preserve">me një vlerë minimalisht </w:t>
      </w:r>
      <w:r w:rsidRPr="00F910B6">
        <w:rPr>
          <w:rFonts w:ascii="Arial" w:hAnsi="Arial" w:cs="Arial"/>
          <w:sz w:val="22"/>
          <w:szCs w:val="22"/>
        </w:rPr>
        <w:t xml:space="preserve">prej </w:t>
      </w:r>
      <w:r>
        <w:rPr>
          <w:rFonts w:ascii="Arial" w:hAnsi="Arial" w:cs="Arial"/>
          <w:sz w:val="22"/>
          <w:szCs w:val="22"/>
          <w:lang w:val="it-IT"/>
        </w:rPr>
        <w:t>3,750,000</w:t>
      </w:r>
      <w:r w:rsidRPr="00F910B6">
        <w:rPr>
          <w:rFonts w:ascii="Arial" w:hAnsi="Arial" w:cs="Arial"/>
          <w:sz w:val="22"/>
          <w:szCs w:val="22"/>
          <w:lang w:val="it-IT"/>
        </w:rPr>
        <w:t xml:space="preserve"> leke pa</w:t>
      </w:r>
      <w:r w:rsidRPr="00A736B9">
        <w:rPr>
          <w:rFonts w:ascii="Arial" w:hAnsi="Arial" w:cs="Arial"/>
          <w:sz w:val="22"/>
          <w:szCs w:val="22"/>
          <w:lang w:val="it-IT"/>
        </w:rPr>
        <w:t xml:space="preserve"> tvsh</w:t>
      </w:r>
      <w:r w:rsidRPr="00A736B9">
        <w:rPr>
          <w:rFonts w:ascii="Arial" w:hAnsi="Arial" w:cs="Arial"/>
          <w:sz w:val="22"/>
          <w:szCs w:val="22"/>
        </w:rPr>
        <w:t>, leshuar nga Administrata Tatimore.</w:t>
      </w:r>
    </w:p>
    <w:p w:rsidR="00B86936" w:rsidRPr="00A736B9" w:rsidRDefault="00B86936" w:rsidP="00B86936">
      <w:pPr>
        <w:spacing w:after="60" w:line="280" w:lineRule="exact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A736B9">
        <w:rPr>
          <w:rFonts w:ascii="Arial" w:hAnsi="Arial" w:cs="Arial"/>
          <w:sz w:val="22"/>
          <w:szCs w:val="22"/>
        </w:rPr>
        <w:t xml:space="preserve">Ne rastin e bashkimit te operatoreve ekonomike ky kriter </w:t>
      </w:r>
      <w:r w:rsidRPr="00A736B9">
        <w:rPr>
          <w:rFonts w:ascii="Arial" w:hAnsi="Arial" w:cs="Arial"/>
          <w:color w:val="000000"/>
          <w:sz w:val="22"/>
          <w:szCs w:val="22"/>
        </w:rPr>
        <w:t>plotesohet nga secili anetar i bashkimit ne raport me perqindjen e pjesemarrjes se tyre ne bashkim.</w:t>
      </w:r>
    </w:p>
    <w:p w:rsidR="00B86936" w:rsidRPr="00A736B9" w:rsidRDefault="00B86936" w:rsidP="00B86936">
      <w:pPr>
        <w:numPr>
          <w:ilvl w:val="0"/>
          <w:numId w:val="2"/>
        </w:numPr>
        <w:spacing w:after="60" w:line="280" w:lineRule="exact"/>
        <w:ind w:left="540"/>
        <w:jc w:val="both"/>
        <w:rPr>
          <w:rFonts w:ascii="Arial" w:hAnsi="Arial" w:cs="Arial"/>
          <w:sz w:val="22"/>
          <w:szCs w:val="22"/>
          <w:lang w:val="da-DK"/>
        </w:rPr>
      </w:pPr>
      <w:r w:rsidRPr="00A736B9">
        <w:rPr>
          <w:rFonts w:ascii="Arial" w:hAnsi="Arial" w:cs="Arial"/>
          <w:sz w:val="22"/>
          <w:szCs w:val="22"/>
          <w:lang w:val="da-DK"/>
        </w:rPr>
        <w:t>Një çertifikatë të gjendjes financiare nga një ose më shumë banka per gjendje bankare me nje vlere jo me te vogel se 10% e vlere</w:t>
      </w:r>
      <w:r w:rsidRPr="00A736B9">
        <w:rPr>
          <w:rFonts w:ascii="Arial" w:hAnsi="Arial" w:cs="Arial"/>
          <w:sz w:val="22"/>
          <w:szCs w:val="22"/>
          <w:lang w:val="nl-BE"/>
        </w:rPr>
        <w:t>s se kontrates, leshuar jo me heret se 10 dite nga data e hapjes se ofertave.</w:t>
      </w:r>
    </w:p>
    <w:p w:rsidR="00B86936" w:rsidRPr="00A736B9" w:rsidRDefault="00B86936" w:rsidP="00B86936">
      <w:pPr>
        <w:spacing w:after="60" w:line="280" w:lineRule="exact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 w:rsidRPr="00A736B9">
        <w:rPr>
          <w:rFonts w:ascii="Arial" w:hAnsi="Arial" w:cs="Arial"/>
          <w:sz w:val="22"/>
          <w:szCs w:val="22"/>
        </w:rPr>
        <w:t xml:space="preserve">Ne rastin e bashkimit te operatoreve ekonomike ky kriter </w:t>
      </w:r>
      <w:r w:rsidRPr="00A736B9">
        <w:rPr>
          <w:rFonts w:ascii="Arial" w:hAnsi="Arial" w:cs="Arial"/>
          <w:color w:val="000000"/>
          <w:sz w:val="22"/>
          <w:szCs w:val="22"/>
        </w:rPr>
        <w:t>plotesohet nga secili anetar i bashkimit ne raport me perqindjen e pjesemarrjes se tyre ne bashkim.</w:t>
      </w:r>
    </w:p>
    <w:p w:rsidR="00B86936" w:rsidRPr="00A736B9" w:rsidRDefault="00B86936" w:rsidP="00B86936">
      <w:pPr>
        <w:pStyle w:val="NormalWeb"/>
        <w:numPr>
          <w:ilvl w:val="0"/>
          <w:numId w:val="2"/>
        </w:numPr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107F1">
        <w:rPr>
          <w:rFonts w:ascii="Arial" w:hAnsi="Arial" w:cs="Arial"/>
          <w:sz w:val="22"/>
          <w:szCs w:val="22"/>
        </w:rPr>
        <w:t>Vertetim per shlyerjen e taksave vendore te vitit 201</w:t>
      </w:r>
      <w:r>
        <w:rPr>
          <w:rFonts w:ascii="Arial" w:hAnsi="Arial" w:cs="Arial"/>
          <w:sz w:val="22"/>
          <w:szCs w:val="22"/>
        </w:rPr>
        <w:t>6</w:t>
      </w:r>
      <w:r w:rsidRPr="007107F1">
        <w:rPr>
          <w:rFonts w:ascii="Arial" w:hAnsi="Arial" w:cs="Arial"/>
          <w:sz w:val="22"/>
          <w:szCs w:val="22"/>
        </w:rPr>
        <w:t xml:space="preserve">, leshuar nga Bashkia </w:t>
      </w:r>
      <w:r>
        <w:rPr>
          <w:rFonts w:ascii="Arial" w:hAnsi="Arial" w:cs="Arial"/>
          <w:sz w:val="22"/>
          <w:szCs w:val="22"/>
        </w:rPr>
        <w:t>ku operatori ekonomik kryen aktivitetit</w:t>
      </w:r>
      <w:r w:rsidRPr="00A736B9">
        <w:rPr>
          <w:rFonts w:ascii="Arial" w:hAnsi="Arial" w:cs="Arial"/>
          <w:sz w:val="22"/>
          <w:szCs w:val="22"/>
        </w:rPr>
        <w:t xml:space="preserve">. </w:t>
      </w:r>
    </w:p>
    <w:p w:rsidR="00B86936" w:rsidRPr="00A736B9" w:rsidRDefault="00B86936" w:rsidP="00B86936">
      <w:pPr>
        <w:pStyle w:val="NormalWeb"/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736B9">
        <w:rPr>
          <w:rFonts w:ascii="Arial" w:hAnsi="Arial" w:cs="Arial"/>
          <w:sz w:val="22"/>
          <w:szCs w:val="22"/>
        </w:rPr>
        <w:t xml:space="preserve">Ne rastin e bashkimit te operatoreve ekonomike ky kriter </w:t>
      </w:r>
      <w:r w:rsidRPr="00A736B9">
        <w:rPr>
          <w:rFonts w:ascii="Arial" w:hAnsi="Arial" w:cs="Arial"/>
          <w:color w:val="000000"/>
          <w:sz w:val="22"/>
          <w:szCs w:val="22"/>
        </w:rPr>
        <w:t>plotesohet nga secili anetar i bashkimit.</w:t>
      </w:r>
    </w:p>
    <w:p w:rsidR="00B86936" w:rsidRPr="00C233D1" w:rsidRDefault="00B86936" w:rsidP="00B86936">
      <w:pPr>
        <w:spacing w:after="80"/>
        <w:ind w:left="270"/>
        <w:jc w:val="both"/>
        <w:rPr>
          <w:lang w:val="da-DK"/>
        </w:rPr>
      </w:pPr>
    </w:p>
    <w:p w:rsidR="00B86936" w:rsidRPr="00112D26" w:rsidRDefault="00B86936" w:rsidP="00B86936">
      <w:pPr>
        <w:pStyle w:val="NormalWeb"/>
        <w:spacing w:before="0" w:beforeAutospacing="0" w:after="80" w:afterAutospacing="0"/>
        <w:outlineLvl w:val="0"/>
        <w:rPr>
          <w:rFonts w:ascii="Arial" w:hAnsi="Arial" w:cs="Arial"/>
          <w:sz w:val="28"/>
          <w:szCs w:val="28"/>
          <w:lang w:val="da-DK"/>
        </w:rPr>
      </w:pPr>
      <w:r w:rsidRPr="00A736B9">
        <w:rPr>
          <w:rFonts w:ascii="Arial" w:hAnsi="Arial" w:cs="Arial"/>
          <w:b/>
          <w:bCs/>
          <w:sz w:val="28"/>
          <w:szCs w:val="28"/>
          <w:lang w:val="da-DK"/>
        </w:rPr>
        <w:t>2.3. Kapaciteti teknik:</w:t>
      </w:r>
      <w:r w:rsidRPr="00A736B9">
        <w:rPr>
          <w:rFonts w:ascii="Arial" w:hAnsi="Arial" w:cs="Arial"/>
          <w:sz w:val="28"/>
          <w:szCs w:val="28"/>
          <w:lang w:val="da-DK"/>
        </w:rPr>
        <w:t xml:space="preserve">  </w:t>
      </w:r>
    </w:p>
    <w:p w:rsidR="00B86936" w:rsidRPr="00A736B9" w:rsidRDefault="00B86936" w:rsidP="00B86936">
      <w:pPr>
        <w:pStyle w:val="NormalWeb"/>
        <w:numPr>
          <w:ilvl w:val="0"/>
          <w:numId w:val="3"/>
        </w:numPr>
        <w:tabs>
          <w:tab w:val="clear" w:pos="720"/>
          <w:tab w:val="num" w:pos="540"/>
        </w:tabs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736B9">
        <w:rPr>
          <w:rFonts w:ascii="Arial" w:hAnsi="Arial" w:cs="Arial"/>
          <w:sz w:val="22"/>
          <w:szCs w:val="22"/>
        </w:rPr>
        <w:t xml:space="preserve">Furnizime të ngjashme të së njëjtës natyrë në një vlerë prej </w:t>
      </w:r>
      <w:r>
        <w:rPr>
          <w:rFonts w:ascii="Arial" w:hAnsi="Arial" w:cs="Arial"/>
          <w:sz w:val="22"/>
          <w:szCs w:val="22"/>
        </w:rPr>
        <w:t>1,500,000</w:t>
      </w:r>
      <w:r w:rsidRPr="00A736B9">
        <w:rPr>
          <w:rFonts w:ascii="Arial" w:hAnsi="Arial" w:cs="Arial"/>
          <w:sz w:val="22"/>
          <w:szCs w:val="22"/>
        </w:rPr>
        <w:t xml:space="preserve"> lekë pa tvsh, të ekzekutuar gjatë tre viteve të fundit të aktivitetit të operatorit. Operatoret ekonomike mund te paraqesin Kontraten e Furnizimit ose Fatura Tatimore te Shitjes per mallrat objekt prokurimi.</w:t>
      </w:r>
    </w:p>
    <w:p w:rsidR="00B86936" w:rsidRDefault="00B86936" w:rsidP="00B86936">
      <w:pPr>
        <w:pStyle w:val="NormalWeb"/>
        <w:tabs>
          <w:tab w:val="num" w:pos="540"/>
        </w:tabs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667375" cy="8020050"/>
            <wp:effectExtent l="0" t="0" r="0" b="0"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6B9">
        <w:rPr>
          <w:rFonts w:ascii="Arial" w:hAnsi="Arial" w:cs="Arial"/>
          <w:sz w:val="22"/>
          <w:szCs w:val="22"/>
        </w:rPr>
        <w:t xml:space="preserve">Ne rastin e bashkimit te operatoreve ekonomike ky kriter </w:t>
      </w:r>
      <w:r w:rsidRPr="00A736B9">
        <w:rPr>
          <w:rFonts w:ascii="Arial" w:hAnsi="Arial" w:cs="Arial"/>
          <w:color w:val="000000"/>
          <w:sz w:val="22"/>
          <w:szCs w:val="22"/>
        </w:rPr>
        <w:t xml:space="preserve">plotesohet nga secili anetar i 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667375" cy="8020050"/>
            <wp:effectExtent l="0" t="0" r="0" b="0"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554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6B9">
        <w:rPr>
          <w:rFonts w:ascii="Arial" w:hAnsi="Arial" w:cs="Arial"/>
          <w:color w:val="000000"/>
          <w:sz w:val="22"/>
          <w:szCs w:val="22"/>
        </w:rPr>
        <w:t>bashkimit ne raport me perqindjen e pjesemarrjes se tyre ne bashkim</w:t>
      </w:r>
    </w:p>
    <w:p w:rsidR="00B86936" w:rsidRDefault="00B86936" w:rsidP="00B86936">
      <w:pPr>
        <w:pStyle w:val="NormalWeb"/>
        <w:tabs>
          <w:tab w:val="num" w:pos="540"/>
        </w:tabs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B86936" w:rsidRPr="00C87F7B" w:rsidRDefault="00B86936" w:rsidP="00B86936">
      <w:pPr>
        <w:pStyle w:val="NormalWeb"/>
        <w:numPr>
          <w:ilvl w:val="0"/>
          <w:numId w:val="3"/>
        </w:numPr>
        <w:tabs>
          <w:tab w:val="clear" w:pos="720"/>
          <w:tab w:val="num" w:pos="540"/>
        </w:tabs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sz w:val="22"/>
          <w:szCs w:val="22"/>
          <w:lang w:val="nl-BE"/>
        </w:rPr>
      </w:pPr>
      <w:r w:rsidRPr="00A736B9">
        <w:rPr>
          <w:rFonts w:ascii="Arial" w:hAnsi="Arial" w:cs="Arial"/>
          <w:sz w:val="22"/>
          <w:szCs w:val="22"/>
          <w:lang w:val="de-DE"/>
        </w:rPr>
        <w:t>License e subjektit ku te perfshihet objekti qe prokurohet</w:t>
      </w:r>
      <w:r>
        <w:rPr>
          <w:rFonts w:ascii="Arial" w:hAnsi="Arial" w:cs="Arial"/>
          <w:sz w:val="22"/>
          <w:szCs w:val="22"/>
          <w:lang w:val="de-DE"/>
        </w:rPr>
        <w:t>, e specifikuar ne objektin e QKR</w:t>
      </w:r>
      <w:r w:rsidRPr="00A736B9">
        <w:rPr>
          <w:rFonts w:ascii="Arial" w:hAnsi="Arial" w:cs="Arial"/>
          <w:sz w:val="22"/>
          <w:szCs w:val="22"/>
          <w:lang w:val="de-DE"/>
        </w:rPr>
        <w:t>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</w:p>
    <w:p w:rsidR="00B86936" w:rsidRDefault="00B86936" w:rsidP="00B86936">
      <w:pPr>
        <w:pStyle w:val="NormalWeb"/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736B9">
        <w:rPr>
          <w:rFonts w:ascii="Arial" w:hAnsi="Arial" w:cs="Arial"/>
          <w:sz w:val="22"/>
          <w:szCs w:val="22"/>
        </w:rPr>
        <w:t xml:space="preserve">Ne rastin e bashkimit te operatoreve ekonomike ky kriter </w:t>
      </w:r>
      <w:r w:rsidRPr="00A736B9">
        <w:rPr>
          <w:rFonts w:ascii="Arial" w:hAnsi="Arial" w:cs="Arial"/>
          <w:color w:val="000000"/>
          <w:sz w:val="22"/>
          <w:szCs w:val="22"/>
        </w:rPr>
        <w:t>plotesohet nga secili anetar i bashkimit</w:t>
      </w:r>
    </w:p>
    <w:p w:rsidR="00B86936" w:rsidRDefault="00B86936" w:rsidP="00B86936">
      <w:pPr>
        <w:pStyle w:val="NormalWeb"/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B86936" w:rsidRPr="00C87F7B" w:rsidRDefault="00B86936" w:rsidP="00B86936">
      <w:pPr>
        <w:pStyle w:val="NormalWeb"/>
        <w:numPr>
          <w:ilvl w:val="0"/>
          <w:numId w:val="4"/>
        </w:numPr>
        <w:tabs>
          <w:tab w:val="clear" w:pos="720"/>
        </w:tabs>
        <w:spacing w:before="0" w:beforeAutospacing="0" w:after="60" w:afterAutospacing="0" w:line="280" w:lineRule="exact"/>
        <w:ind w:left="540"/>
        <w:jc w:val="both"/>
        <w:outlineLvl w:val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Deklarate per garancine e automjeteve per periudhen 1 vit nga dorezimi i mallit.</w:t>
      </w:r>
    </w:p>
    <w:p w:rsidR="00B86936" w:rsidRPr="00BB6B2A" w:rsidRDefault="00B86936" w:rsidP="00B86936">
      <w:pPr>
        <w:pStyle w:val="NormalWeb"/>
        <w:spacing w:after="80"/>
        <w:jc w:val="both"/>
        <w:rPr>
          <w:i/>
        </w:rPr>
      </w:pPr>
    </w:p>
    <w:p w:rsidR="00B86936" w:rsidRPr="00BB53DC" w:rsidRDefault="00B86936" w:rsidP="00B86936">
      <w:pPr>
        <w:pStyle w:val="NormalWeb"/>
        <w:spacing w:after="80"/>
        <w:jc w:val="both"/>
        <w:rPr>
          <w:i/>
          <w:lang w:val="sq-AL"/>
        </w:rPr>
      </w:pPr>
    </w:p>
    <w:p w:rsidR="00B86936" w:rsidRDefault="00B86936" w:rsidP="00B86936">
      <w:pPr>
        <w:pStyle w:val="NormalWeb"/>
        <w:spacing w:after="80"/>
        <w:jc w:val="both"/>
        <w:rPr>
          <w:i/>
        </w:rPr>
      </w:pPr>
      <w:r w:rsidRPr="003402F9">
        <w:rPr>
          <w:bCs/>
          <w:lang w:val="sq-AL"/>
        </w:rPr>
        <w:t xml:space="preserve">Të gjithë </w:t>
      </w:r>
      <w:proofErr w:type="spellStart"/>
      <w:r w:rsidRPr="003402F9">
        <w:rPr>
          <w:bCs/>
          <w:lang w:val="sq-AL"/>
        </w:rPr>
        <w:t>dokumentat</w:t>
      </w:r>
      <w:proofErr w:type="spellEnd"/>
      <w:r w:rsidRPr="003402F9">
        <w:rPr>
          <w:bCs/>
          <w:lang w:val="sq-AL"/>
        </w:rPr>
        <w:t xml:space="preserve"> duhet të jenë origjinalë ose kopje të </w:t>
      </w:r>
      <w:proofErr w:type="spellStart"/>
      <w:r w:rsidRPr="003402F9">
        <w:rPr>
          <w:bCs/>
          <w:lang w:val="sq-AL"/>
        </w:rPr>
        <w:t>noterizuara</w:t>
      </w:r>
      <w:proofErr w:type="spellEnd"/>
      <w:r w:rsidRPr="003402F9">
        <w:rPr>
          <w:bCs/>
          <w:lang w:val="sq-AL"/>
        </w:rPr>
        <w:t xml:space="preserve"> të tyre. Rastet e mos-dorëzimit të një dokumenti, ose të </w:t>
      </w:r>
      <w:proofErr w:type="spellStart"/>
      <w:r w:rsidRPr="003402F9">
        <w:rPr>
          <w:bCs/>
          <w:lang w:val="sq-AL"/>
        </w:rPr>
        <w:t>dokumentave</w:t>
      </w:r>
      <w:proofErr w:type="spellEnd"/>
      <w:r w:rsidRPr="003402F9">
        <w:rPr>
          <w:bCs/>
          <w:lang w:val="sq-AL"/>
        </w:rPr>
        <w:t xml:space="preserve"> të rreme e të pasakta, konsiderohen si kushte për </w:t>
      </w:r>
      <w:proofErr w:type="spellStart"/>
      <w:r w:rsidRPr="003402F9">
        <w:rPr>
          <w:bCs/>
          <w:lang w:val="sq-AL"/>
        </w:rPr>
        <w:t>skualifikim</w:t>
      </w:r>
      <w:proofErr w:type="spellEnd"/>
      <w:r>
        <w:t>.</w:t>
      </w: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B86936" w:rsidRDefault="00B86936" w:rsidP="00B86936">
      <w:pPr>
        <w:rPr>
          <w:b/>
        </w:rPr>
      </w:pP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DCA"/>
    <w:multiLevelType w:val="hybridMultilevel"/>
    <w:tmpl w:val="F836CD9E"/>
    <w:lvl w:ilvl="0" w:tplc="41D02A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56385"/>
    <w:multiLevelType w:val="hybridMultilevel"/>
    <w:tmpl w:val="13504F3A"/>
    <w:lvl w:ilvl="0" w:tplc="DE528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90F8F"/>
    <w:multiLevelType w:val="hybridMultilevel"/>
    <w:tmpl w:val="C4349814"/>
    <w:lvl w:ilvl="0" w:tplc="81AC1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86936"/>
    <w:rsid w:val="001F2384"/>
    <w:rsid w:val="002104A7"/>
    <w:rsid w:val="00360235"/>
    <w:rsid w:val="00373CC5"/>
    <w:rsid w:val="00645F71"/>
    <w:rsid w:val="00A32B32"/>
    <w:rsid w:val="00B86936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6936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B86936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2016-06-30T09:38:00Z</dcterms:created>
  <dcterms:modified xsi:type="dcterms:W3CDTF">2016-06-30T09:42:00Z</dcterms:modified>
</cp:coreProperties>
</file>